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0"/>
        <w:rPr>
          <w:lang w:eastAsia="ko-KR" w:bidi="th-TH"/>
          <w:rFonts w:ascii="Angsana New" w:eastAsia="Angsana New" w:hAnsi="Angsana New"/>
          <w:b w:val="0"/>
          <w:bCs w:val="0"/>
          <w:sz w:val="24"/>
          <w:szCs w:val="24"/>
          <w:rtl w:val="off"/>
        </w:rPr>
      </w:pPr>
      <w:r>
        <w:rPr>
          <w:lang w:bidi="th-TH"/>
          <w:rFonts w:ascii="Angsana New" w:eastAsia="Angsana New" w:hAnsi="Angsana New" w:cstheme="majorBidi"/>
          <w:b w:val="0"/>
          <w:bCs w:val="0"/>
          <w:sz w:val="24"/>
          <w:szCs w:val="24"/>
          <w:cs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39696</wp:posOffset>
                </wp:positionH>
                <wp:positionV relativeFrom="paragraph">
                  <wp:posOffset>24643</wp:posOffset>
                </wp:positionV>
                <wp:extent cx="6072182" cy="1032375"/>
                <wp:effectExtent l="3175" t="3175" r="3175" b="3175"/>
                <wp:wrapTopAndBottom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182" cy="10323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jc w:val="center"/>
                              <w:spacing w:after="0"/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>แจ้งให้ทราบเกี่ยวกับการระบาดของ</w:t>
                            </w:r>
                            <w:r>
                              <w:rPr>
                                <w:lang w:val="th-TH" w:eastAsia="ko-KR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 xml:space="preserve"> 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>ดิฟเธียเรีย(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โรคคอตีบ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 xml:space="preserve">) 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ในประเทศเวียดนาม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 xml:space="preserve"> การ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ฉีดวัคซีน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cs/>
                                <w:rtl w:val="off"/>
                              </w:rPr>
                              <w:t>ป้องกันโรค และอื่นๆ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  <w:rtl w:val="off"/>
                              </w:rPr>
                              <w:t xml:space="preserve">  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lang w:eastAsia="ko-KR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>- '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ปี 2</w:t>
                            </w:r>
                            <w:r>
                              <w:rPr>
                                <w:lang w:eastAsia="ko-KR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>020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เดือน 7</w:t>
                            </w:r>
                            <w:r>
                              <w:rPr>
                                <w:lang w:eastAsia="ko-KR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 xml:space="preserve">' 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ปัจจุบัน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>ดิฟเธียเรีย(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โรคคอตีบ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 xml:space="preserve">) </w:t>
                            </w:r>
                            <w:r>
                              <w:rPr>
                                <w:lang w:val="th-TH" w:eastAsia="ko-KR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 xml:space="preserve"> 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>ที่ระบาด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ในประเทศเวียดนาม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 xml:space="preserve"> มีจำนวน</w:t>
                            </w:r>
                            <w:r>
                              <w:rPr>
                                <w:lang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>
                              <w:rPr>
                                <w:lang w:val="th-TH" w:bidi="th-TH"/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cs/>
                                <w:rtl w:val="off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5" style="position:absolute;margin-left:3.12567pt;margin-top:1.94039pt;width:478.125pt;height:81.2894pt;mso-position-horizontal-relative:column;mso-position-vertical-relative:line;v-text-anchor:top;mso-wrap-style:square;z-index:251660288" o:allowincell="t" filled="t" fillcolor="#ffffff" stroked="t" strokecolor="#0" strokeweight="0.5pt">
                <w10:wrap type="topAndBottom"/>
                <v:textbox inset="2.5mm,1.3mm,2.5mm,1.3mm">
                  <w:txbxContent>
                    <w:p>
                      <w:pPr>
                        <w:jc w:val="center"/>
                        <w:spacing w:after="0"/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>แจ้งให้ทราบเกี่ยวกับการระบาดของ</w:t>
                      </w:r>
                      <w:r>
                        <w:rPr>
                          <w:lang w:val="th-TH" w:eastAsia="ko-KR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 xml:space="preserve"> 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>ดิฟเธียเรีย(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โรคคอตีบ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 xml:space="preserve">) 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ในประเทศเวียดนาม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 xml:space="preserve"> การ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</w:rPr>
                        <w:t>ฉีดวัคซีน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cs/>
                          <w:rtl w:val="off"/>
                        </w:rPr>
                        <w:t>ป้องกันโรค และอื่นๆ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  <w:rtl w:val="off"/>
                        </w:rPr>
                        <w:t xml:space="preserve">  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lang w:eastAsia="ko-KR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>- '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>ปี 2</w:t>
                      </w:r>
                      <w:r>
                        <w:rPr>
                          <w:lang w:eastAsia="ko-KR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>020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เดือน 7</w:t>
                      </w:r>
                      <w:r>
                        <w:rPr>
                          <w:lang w:eastAsia="ko-KR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 xml:space="preserve">' 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>ปัจจุบัน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>ดิฟเธียเรีย(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>โรคคอตีบ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 xml:space="preserve">) </w:t>
                      </w:r>
                      <w:r>
                        <w:rPr>
                          <w:lang w:val="th-TH" w:eastAsia="ko-KR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 xml:space="preserve"> 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>ที่ระบาด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>ในประเทศเวียดนาม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 xml:space="preserve"> มีจำนวน</w:t>
                      </w:r>
                      <w:r>
                        <w:rPr>
                          <w:lang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>
                        <w:rPr>
                          <w:lang w:val="th-TH" w:bidi="th-TH"/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cs/>
                          <w:rtl w:val="off"/>
                        </w:rPr>
                        <w:t xml:space="preserve"> -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spacing w:after="0"/>
        <w:rPr>
          <w:lang w:bidi="th-TH"/>
          <w:rFonts w:ascii="Angsana New" w:eastAsia="Angsana New" w:hAnsi="Angsana New"/>
          <w:b w:val="0"/>
          <w:bCs w:val="0"/>
          <w:sz w:val="24"/>
          <w:szCs w:val="24"/>
        </w:rPr>
      </w:pPr>
      <w:r>
        <w:rPr>
          <w:lang w:bidi="th-TH"/>
          <w:rFonts w:ascii="Angsana New" w:eastAsia="Angsana New" w:hAnsi="Angsana New" w:cs="Arial" w:hint="cs"/>
          <w:b w:val="0"/>
          <w:bCs w:val="0"/>
          <w:sz w:val="24"/>
          <w:szCs w:val="24"/>
          <w:cs/>
        </w:rPr>
        <w:t>▲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>เมื่อ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เดินท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าง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>ไป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ประเทศเวียดนาม</w:t>
      </w:r>
      <w:r>
        <w:rPr>
          <w:lang w:eastAsia="ko-KR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แนะนำให้ฉีดวัคซีนก่อนออกเดินทาง</w:t>
      </w:r>
    </w:p>
    <w:p>
      <w:pPr>
        <w:jc w:val="left"/>
        <w:spacing w:after="0"/>
        <w:rPr>
          <w:lang w:bidi="th-TH"/>
          <w:rFonts w:ascii="Angsana New" w:eastAsia="Angsana New" w:hAnsi="Angsana New"/>
          <w:b w:val="0"/>
          <w:bCs w:val="0"/>
          <w:sz w:val="24"/>
          <w:szCs w:val="24"/>
        </w:rPr>
      </w:pPr>
      <w:r>
        <w:rPr>
          <w:lang w:bidi="th-TH"/>
          <w:rFonts w:ascii="Angsana New" w:eastAsia="Angsana New" w:hAnsi="Angsana New" w:cs="Arial" w:hint="cs"/>
          <w:b w:val="0"/>
          <w:bCs w:val="0"/>
          <w:sz w:val="24"/>
          <w:szCs w:val="24"/>
          <w:cs/>
        </w:rPr>
        <w:t>▲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เมื่อเดิน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>ทางกลับ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จาก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ประเทศเวียดนาม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 หาก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มีไข้,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>เจ็บ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คอ,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มีเยื่อสีขาวติดแน่นอยู่ในบริเวณลำคอ และอาการอื่นๆ 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ที่น่าสงสัย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ให้ติดต่อแจ้ง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เจ้าหน้าที่กักกันโรค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ให้</w:t>
      </w:r>
      <w:r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</w:rPr>
        <w:t>ตรวจวินิจฉัย</w:t>
      </w:r>
      <w:r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  <w:t>โรค ดิฟเธียเรีย (โรคคอตีบ)</w:t>
      </w:r>
    </w:p>
    <w:p>
      <w:pPr>
        <w:spacing w:after="0"/>
        <w:rPr>
          <w:lang w:val="th-TH"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</w:pP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-เมื่อเดินทา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งเข้าประเทศ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ถึงแม้ว่าจะไม่มีอาการ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ให้สังเกตดูอาการ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ของร่างกาย ซึ่งจะมีระยะการ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 xml:space="preserve">ฟักตัว 10 วัน </w:t>
      </w:r>
    </w:p>
    <w:p>
      <w:pPr>
        <w:spacing w:after="0"/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</w:pP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หาก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เกิดอาการ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ที่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น่า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สงสัย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ให้ติดต่อ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สอบถาม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ศูนย์บริการสาธารณสุข </w:t>
      </w:r>
    </w:p>
    <w:p>
      <w:pPr>
        <w:spacing w:after="0"/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</w:pP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หรือ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1339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(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ศูนย์ควบคุมและป้องกันโรค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)</w:t>
      </w:r>
    </w:p>
    <w:p>
      <w:pPr>
        <w:spacing w:after="0"/>
        <w:rPr>
          <w:lang w:bidi="th-TH"/>
          <w:rFonts w:ascii="Angsana New" w:eastAsia="Angsana New" w:hAnsi="Angsana New" w:cs="Browallia New" w:hint="eastAsia"/>
          <w:b w:val="0"/>
          <w:bCs w:val="0"/>
          <w:sz w:val="24"/>
          <w:szCs w:val="24"/>
        </w:rPr>
      </w:pPr>
    </w:p>
    <w:p>
      <w:pPr>
        <w:jc w:val="left"/>
        <w:spacing w:after="0"/>
        <w:rPr>
          <w:lang w:bidi="th-TH"/>
          <w:rFonts w:ascii="Angsana New" w:eastAsia="Angsana New" w:hAnsi="Angsana New"/>
          <w:b w:val="0"/>
          <w:bCs w:val="0"/>
          <w:sz w:val="24"/>
          <w:szCs w:val="24"/>
          <w:cs/>
          <w:rtl w:val="off"/>
        </w:rPr>
      </w:pPr>
      <w:r>
        <w:rPr>
          <w:lang w:bidi="th-TH"/>
          <w:rFonts w:ascii="Angsana New" w:eastAsia="Angsana New" w:hAnsi="Angsana New" w:cs="Arial" w:hint="cs"/>
          <w:b w:val="0"/>
          <w:bCs w:val="0"/>
          <w:sz w:val="24"/>
          <w:szCs w:val="24"/>
          <w:cs/>
        </w:rPr>
        <w:t>▲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เด็กอายุต่ำกว่า12ปี</w:t>
      </w:r>
      <w:r>
        <w:rPr>
          <w:lang w:eastAsia="ko-KR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ที่ยังไม่ได้รับการป้องกันฉีดวัคซีน</w:t>
      </w:r>
      <w:r>
        <w:rPr>
          <w:lang w:eastAsia="ko-KR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 xml:space="preserve"> 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ให้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รับการ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ฉีดวัคซีน</w:t>
      </w:r>
      <w:r>
        <w:rPr>
          <w:lang w:bidi="th-TH"/>
          <w:rFonts w:ascii="Angsana New" w:eastAsia="Angsana New" w:hAnsi="Angsana New" w:hint="cs"/>
          <w:b w:val="0"/>
          <w:bCs w:val="0"/>
          <w:sz w:val="24"/>
          <w:szCs w:val="24"/>
          <w:cs/>
        </w:rPr>
        <w:t>ตามตารางมาตรฐาน</w:t>
      </w:r>
      <w:r>
        <w:rPr>
          <w:lang w:val="th-TH" w:bidi="th-TH"/>
          <w:rFonts w:ascii="Angsana New" w:eastAsia="Angsana New" w:hAnsi="Angsana New" w:hint="cs"/>
          <w:b w:val="0"/>
          <w:bCs w:val="0"/>
          <w:sz w:val="24"/>
          <w:szCs w:val="24"/>
          <w:cs/>
          <w:rtl w:val="off"/>
        </w:rPr>
        <w:t>ที่กำหนด</w:t>
      </w:r>
    </w:p>
    <w:p>
      <w:pPr>
        <w:jc w:val="left"/>
        <w:spacing w:after="0"/>
        <w:rPr>
          <w:rFonts w:ascii="Angsana New" w:eastAsia="Angsana New" w:hAnsi="Angsana New" w:cstheme="majorBidi"/>
          <w:b w:val="0"/>
          <w:bCs w:val="0"/>
          <w:sz w:val="24"/>
          <w:szCs w:val="24"/>
        </w:rPr>
      </w:pPr>
    </w:p>
    <w:p>
      <w:pPr>
        <w:pStyle w:val="a3"/>
        <w:jc w:val="right"/>
        <w:rPr>
          <w:rFonts w:ascii="Angsana New" w:eastAsia="Angsana New" w:hAnsi="Angsana New" w:cstheme="majorBidi"/>
          <w:b w:val="0"/>
          <w:bCs w:val="0"/>
          <w:sz w:val="24"/>
          <w:szCs w:val="24"/>
        </w:rPr>
      </w:pPr>
      <w:r>
        <w:rPr>
          <w:rFonts w:ascii="Angsana New" w:eastAsia="Angsana New" w:hAnsi="Angsana New" w:cstheme="majorBidi"/>
          <w:b w:val="0"/>
          <w:bCs w:val="0"/>
          <w:sz w:val="24"/>
          <w:szCs w:val="24"/>
          <w:cs/>
        </w:rPr>
        <w:t>(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  <w:cs/>
        </w:rPr>
        <w:t>แปลโดย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</w:rPr>
        <w:t> 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  <w:cs/>
        </w:rPr>
        <w:t>ศูนย์ทานูรี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</w:rPr>
        <w:t> 1577</w:t>
      </w:r>
      <w:r>
        <w:rPr>
          <w:lang w:val="th-TH"/>
          <w:rFonts w:ascii="Angsana New" w:eastAsia="Angsana New" w:hAnsi="Angsana New" w:cstheme="majorBidi"/>
          <w:b w:val="0"/>
          <w:bCs w:val="0"/>
          <w:sz w:val="24"/>
          <w:szCs w:val="24"/>
          <w:rtl w:val="off"/>
        </w:rPr>
        <w:t>-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</w:rPr>
        <w:t>1366</w:t>
      </w:r>
      <w:r>
        <w:rPr>
          <w:rFonts w:ascii="Angsana New" w:eastAsia="Angsana New" w:hAnsi="Angsana New" w:cstheme="majorBidi"/>
          <w:b w:val="0"/>
          <w:bCs w:val="0"/>
          <w:sz w:val="24"/>
          <w:szCs w:val="24"/>
          <w:cs/>
        </w:rPr>
        <w:t>)</w:t>
      </w:r>
    </w:p>
    <w:p>
      <w:pPr>
        <w:spacing w:after="0"/>
        <w:rPr>
          <w:lang w:bidi="th-TH"/>
          <w:rFonts w:ascii="Angsana New" w:eastAsia="Angsana New" w:hAnsi="Angsana New" w:cstheme="majorBidi"/>
          <w:b w:val="0"/>
          <w:bCs w:val="0"/>
          <w:sz w:val="24"/>
          <w:szCs w:val="24"/>
          <w:cs/>
        </w:rPr>
      </w:pPr>
    </w:p>
    <w:sectPr>
      <w:pgSz w:w="11906" w:h="16838"/>
      <w:pgMar w:top="964" w:right="1134" w:bottom="567" w:left="1134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ngsana New">
    <w:panose1 w:val="02020603050405020304"/>
    <w:charset w:val="00"/>
    <w:notTrueType w:val="false"/>
    <w:sig w:usb0="81000003" w:usb1="00000001" w:usb2="00000001" w:usb3="00000001" w:csb0="00010001" w:csb1="00000001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Browallia New">
    <w:panose1 w:val="020B0604020202020204"/>
    <w:family w:val="swiss"/>
    <w:charset w:val="00"/>
    <w:notTrueType w:val="false"/>
    <w:sig w:usb0="81000003" w:usb1="00000001" w:usb2="00000001" w:usb3="00000001" w:csb0="00010001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th-TH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3"/>
    <w:basedOn w:val="a"/>
    <w:pPr>
      <w:autoSpaceDE/>
      <w:autoSpaceDN/>
      <w:widowControl/>
      <w:wordWrap/>
      <w:snapToGrid w:val="0"/>
      <w:textAlignment w:val="baseline"/>
    </w:pPr>
    <w:rPr>
      <w:lang w:bidi="th-TH"/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권예지-말리카</cp:lastModifiedBy>
  <cp:revision>1</cp:revision>
  <dcterms:created xsi:type="dcterms:W3CDTF">2020-07-14T01:49:00Z</dcterms:created>
  <dcterms:modified xsi:type="dcterms:W3CDTF">2020-07-15T05:13:53Z</dcterms:modified>
  <cp:version>1000.0100.01</cp:version>
</cp:coreProperties>
</file>